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F7777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F7777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:rsidR="005F7777" w:rsidRDefault="002A003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OHL4190000</w:t>
            </w:r>
            <w:r w:rsidR="00481CE3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5F7777">
        <w:trPr>
          <w:trHeight w:val="299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:rsidR="005F7777" w:rsidRDefault="00481CE3" w:rsidP="00E749F5">
            <w:pPr>
              <w:pStyle w:val="Nadpis3"/>
              <w:spacing w:before="0" w:after="60"/>
              <w:jc w:val="right"/>
              <w:outlineLvl w:val="2"/>
              <w:rPr>
                <w:b/>
                <w:sz w:val="20"/>
                <w:szCs w:val="20"/>
              </w:rPr>
            </w:pPr>
            <w:r w:rsidRPr="00481CE3">
              <w:rPr>
                <w:rFonts w:eastAsiaTheme="minorHAnsi"/>
                <w:b/>
                <w:color w:val="auto"/>
                <w:sz w:val="20"/>
                <w:szCs w:val="20"/>
              </w:rPr>
              <w:t>Komplexní zajištění dlouhodobé stability a odolnosti zásobování pitnou vodou v Karlovarském kraji</w:t>
            </w:r>
          </w:p>
        </w:tc>
      </w:tr>
      <w:tr w:rsidR="005F7777">
        <w:trPr>
          <w:trHeight w:val="6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="00481CE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F7777">
        <w:trPr>
          <w:trHeight w:val="378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5A2C2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Působnost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5F7777" w:rsidRDefault="00D640E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Vodní útvary v</w:t>
            </w:r>
            <w:r w:rsidR="00216777">
              <w:rPr>
                <w:rFonts w:ascii="Arial" w:hAnsi="Arial" w:cs="Arial"/>
                <w:b/>
                <w:sz w:val="20"/>
                <w:szCs w:val="20"/>
              </w:rPr>
              <w:t xml:space="preserve"> tabulce v </w:t>
            </w:r>
            <w:r>
              <w:rPr>
                <w:rFonts w:ascii="Arial" w:hAnsi="Arial" w:cs="Arial"/>
                <w:b/>
                <w:sz w:val="20"/>
                <w:szCs w:val="20"/>
              </w:rPr>
              <w:t>příloze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:rsidR="005F7777" w:rsidRDefault="00481C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:rsidR="005F7777" w:rsidRDefault="00481C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:rsidR="005F7777" w:rsidRDefault="00481C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Karlovarský kraj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5F7777" w:rsidRDefault="002A003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5F7777">
        <w:trPr>
          <w:trHeight w:val="300"/>
        </w:trPr>
        <w:tc>
          <w:tcPr>
            <w:tcW w:w="2972" w:type="dxa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</w:tcPr>
          <w:p w:rsidR="005F7777" w:rsidRDefault="005F777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5F7777" w:rsidRPr="003B6437" w:rsidRDefault="003B6437">
            <w:pPr>
              <w:jc w:val="right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D208C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F7777">
        <w:trPr>
          <w:trHeight w:val="412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481CE3" w:rsidRPr="00E749F5" w:rsidRDefault="00481CE3" w:rsidP="00481CE3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E749F5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odběry nebo převody vody - veřejné vodovody</w:t>
            </w:r>
          </w:p>
          <w:p w:rsidR="005F7777" w:rsidRPr="00E749F5" w:rsidRDefault="005F7777">
            <w:pPr>
              <w:jc w:val="right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</w:p>
        </w:tc>
      </w:tr>
      <w:tr w:rsidR="005F7777">
        <w:trPr>
          <w:trHeight w:val="412"/>
        </w:trPr>
        <w:tc>
          <w:tcPr>
            <w:tcW w:w="2972" w:type="dxa"/>
            <w:shd w:val="clear" w:color="auto" w:fill="FFFFFF" w:themeFill="background1"/>
            <w:vAlign w:val="center"/>
          </w:tcPr>
          <w:p w:rsidR="005F7777" w:rsidRDefault="002A003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5F7777" w:rsidRDefault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D3924">
        <w:trPr>
          <w:trHeight w:val="404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AD3924" w:rsidRPr="00332E56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E56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cs-CZ"/>
              </w:rPr>
              <w:t>Přizpůsobení se změně klimatu.</w:t>
            </w:r>
          </w:p>
        </w:tc>
      </w:tr>
      <w:tr w:rsidR="00AD3924" w:rsidTr="00AD3924">
        <w:trPr>
          <w:trHeight w:val="394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AD3924" w:rsidRPr="00332E56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32E5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Opatření za účelem zadržování přírodní vody.</w:t>
            </w:r>
          </w:p>
        </w:tc>
      </w:tr>
      <w:tr w:rsidR="00AD3924" w:rsidTr="00AD3924">
        <w:trPr>
          <w:trHeight w:val="414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:rsidR="00AD3924" w:rsidRPr="009C40D8" w:rsidRDefault="00AD3924" w:rsidP="00AD392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32E56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Efektivnost využívání vody, technická opatření pro zavlažování, průmysl, energetiku a domácnosti.</w:t>
            </w:r>
          </w:p>
        </w:tc>
      </w:tr>
      <w:tr w:rsidR="00AD392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266B51" w:rsidP="00AD39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69504" behindDoc="1" locked="0" layoutInCell="1" allowOverlap="1" wp14:anchorId="03778E04" wp14:editId="1C8FD67E">
                  <wp:simplePos x="0" y="0"/>
                  <wp:positionH relativeFrom="page">
                    <wp:posOffset>-942340</wp:posOffset>
                  </wp:positionH>
                  <wp:positionV relativeFrom="paragraph">
                    <wp:posOffset>257810</wp:posOffset>
                  </wp:positionV>
                  <wp:extent cx="7609205" cy="4420870"/>
                  <wp:effectExtent l="0" t="0" r="0" b="0"/>
                  <wp:wrapNone/>
                  <wp:docPr id="3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/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D3924">
              <w:rPr>
                <w:rFonts w:ascii="Arial" w:hAnsi="Arial" w:cs="Arial"/>
                <w:b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Pr="00332E56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AD392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kvantitativní stav útvaru podzemní vody</w:t>
            </w:r>
          </w:p>
        </w:tc>
      </w:tr>
      <w:tr w:rsidR="00AD392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Krajský úřad Karlovarského kraje</w:t>
            </w:r>
          </w:p>
        </w:tc>
      </w:tr>
      <w:tr w:rsidR="00AD392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924" w:rsidTr="00D208C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Náklady investiční celkové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Pr="00D208C9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D3924" w:rsidRPr="00D208C9" w:rsidRDefault="00C02AE3" w:rsidP="00C02A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08C9">
              <w:rPr>
                <w:rFonts w:ascii="Arial" w:hAnsi="Arial" w:cs="Arial"/>
                <w:sz w:val="20"/>
                <w:szCs w:val="20"/>
              </w:rPr>
              <w:t>nelze v současné fázi stanovit</w:t>
            </w:r>
          </w:p>
        </w:tc>
      </w:tr>
      <w:tr w:rsidR="00AD392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Pr="00D208C9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924" w:rsidTr="00D208C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Pr="00D208C9" w:rsidRDefault="00C02AE3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08C9">
              <w:rPr>
                <w:rFonts w:ascii="Arial" w:hAnsi="Arial" w:cs="Arial"/>
                <w:sz w:val="20"/>
                <w:szCs w:val="20"/>
              </w:rPr>
              <w:t>rozpočet kraje + externí zdroje</w:t>
            </w:r>
          </w:p>
        </w:tc>
      </w:tr>
      <w:tr w:rsidR="00AD3924" w:rsidTr="00D208C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Pr="00D208C9" w:rsidRDefault="00C02AE3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08C9">
              <w:rPr>
                <w:rFonts w:ascii="Arial" w:hAnsi="Arial" w:cs="Arial"/>
                <w:sz w:val="20"/>
                <w:szCs w:val="20"/>
              </w:rPr>
              <w:t>možné spolufinancování z EU</w:t>
            </w:r>
          </w:p>
        </w:tc>
      </w:tr>
      <w:tr w:rsidR="00AD392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D2759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2759C" w:rsidRDefault="00D2759C" w:rsidP="00D275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2759C" w:rsidRPr="00000121" w:rsidRDefault="00D2759C" w:rsidP="00D275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2759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2759C" w:rsidRDefault="00D2759C" w:rsidP="00D275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2759C" w:rsidRPr="00000121" w:rsidRDefault="00D2759C" w:rsidP="00D275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D2759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2759C" w:rsidRDefault="00D2759C" w:rsidP="00D275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2759C" w:rsidRPr="00000121" w:rsidRDefault="00D2759C" w:rsidP="00D275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D2759C" w:rsidTr="00266B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2759C" w:rsidRDefault="00D2759C" w:rsidP="00D275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2759C" w:rsidRPr="00000121" w:rsidRDefault="00D2759C" w:rsidP="00D275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ptačí oblasti</w:t>
            </w:r>
          </w:p>
        </w:tc>
      </w:tr>
      <w:tr w:rsidR="00D2759C" w:rsidTr="00266B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D2759C" w:rsidRDefault="00D2759C" w:rsidP="00D2759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D2759C" w:rsidRPr="00000121" w:rsidRDefault="00D2759C" w:rsidP="00D2759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Ramsarské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mokřady</w:t>
            </w:r>
          </w:p>
        </w:tc>
      </w:tr>
      <w:tr w:rsidR="00AD3924" w:rsidTr="00266B5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D208C9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08C9">
              <w:rPr>
                <w:rFonts w:ascii="Arial" w:hAnsi="Arial" w:cs="Arial"/>
                <w:sz w:val="20"/>
                <w:szCs w:val="20"/>
              </w:rPr>
              <w:t xml:space="preserve">Podíl (%) uskutečnění dílčích realizací (projektů, aktivit, </w:t>
            </w:r>
            <w:proofErr w:type="spellStart"/>
            <w:r w:rsidRPr="00D208C9">
              <w:rPr>
                <w:rFonts w:ascii="Arial" w:hAnsi="Arial" w:cs="Arial"/>
                <w:sz w:val="20"/>
                <w:szCs w:val="20"/>
              </w:rPr>
              <w:t>studiíí</w:t>
            </w:r>
            <w:proofErr w:type="spellEnd"/>
            <w:r w:rsidRPr="00D208C9">
              <w:rPr>
                <w:rFonts w:ascii="Arial" w:hAnsi="Arial" w:cs="Arial"/>
                <w:sz w:val="20"/>
                <w:szCs w:val="20"/>
              </w:rPr>
              <w:t xml:space="preserve"> apod.) vůči plánovaným realizacím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924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:rsidR="00AD3924" w:rsidRDefault="00AD3924" w:rsidP="00AD392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opatření</w:t>
            </w:r>
          </w:p>
        </w:tc>
      </w:tr>
      <w:tr w:rsidR="00AD3924" w:rsidTr="00AD3924">
        <w:trPr>
          <w:trHeight w:val="2015"/>
        </w:trPr>
        <w:tc>
          <w:tcPr>
            <w:tcW w:w="2972" w:type="dxa"/>
            <w:vMerge w:val="restart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opatření</w:t>
            </w:r>
          </w:p>
        </w:tc>
        <w:tc>
          <w:tcPr>
            <w:tcW w:w="6090" w:type="dxa"/>
            <w:noWrap/>
            <w:vAlign w:val="center"/>
          </w:tcPr>
          <w:p w:rsidR="00AD3924" w:rsidRDefault="00AD3924" w:rsidP="00AD3924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924">
              <w:rPr>
                <w:rFonts w:ascii="Arial" w:hAnsi="Arial" w:cs="Arial"/>
                <w:sz w:val="20"/>
                <w:szCs w:val="20"/>
              </w:rPr>
              <w:t>V důsledku klimatické změny dochází k poklesu vydatnosti některých zdrojů a ke zvýšení rizika výpadků dodávek při suchu či haváriích. Zásobování je v některých oblastech závislé na omezeném počtu zdrojů, nutné je uvažovat také se vzájemnou výpomocí. Je proto nezbytné přijmout systémové opatření ke zvýšení odolnosti vodárenské infrastruktury a zajištění dlouhodobé stability zásobování obyvatelstva pitnou vodou</w:t>
            </w:r>
          </w:p>
        </w:tc>
      </w:tr>
      <w:tr w:rsidR="00AD3924">
        <w:trPr>
          <w:trHeight w:val="1965"/>
        </w:trPr>
        <w:tc>
          <w:tcPr>
            <w:tcW w:w="2972" w:type="dxa"/>
            <w:vMerge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:rsidR="00AD3924" w:rsidRPr="00AD3924" w:rsidRDefault="00AD3924" w:rsidP="00AD3924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Cíl: </w:t>
            </w:r>
            <w:r w:rsidR="00D208C9" w:rsidRPr="00D208C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Zajištění zásobování obyvatelstva pitnou vodou. Zvýšení odolnosti vodárenské </w:t>
            </w:r>
            <w:proofErr w:type="gramStart"/>
            <w:r w:rsidR="00D208C9" w:rsidRPr="00D208C9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infrastruktury</w:t>
            </w:r>
            <w:r w:rsidR="00D208C9" w:rsidRPr="00D208C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D3924">
              <w:rPr>
                <w:rFonts w:ascii="Arial" w:hAnsi="Arial" w:cs="Arial"/>
                <w:sz w:val="20"/>
                <w:szCs w:val="20"/>
              </w:rPr>
              <w:t>- zpracování</w:t>
            </w:r>
            <w:proofErr w:type="gramEnd"/>
            <w:r w:rsidRPr="00AD3924">
              <w:rPr>
                <w:rFonts w:ascii="Arial" w:hAnsi="Arial" w:cs="Arial"/>
                <w:sz w:val="20"/>
                <w:szCs w:val="20"/>
              </w:rPr>
              <w:t xml:space="preserve"> regionální strategie zaměřené na zhodnocení stávajících vodních zdrojů, propojení skupinových vodovodů a posílení vícezdrojového zabezpečení zásobování pitnou vodou.</w:t>
            </w:r>
          </w:p>
          <w:p w:rsidR="00AD3924" w:rsidRPr="00AD3924" w:rsidRDefault="00AD3924" w:rsidP="00AD3924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3924">
              <w:rPr>
                <w:rFonts w:ascii="Arial" w:hAnsi="Arial" w:cs="Arial"/>
                <w:sz w:val="20"/>
                <w:szCs w:val="20"/>
              </w:rPr>
              <w:t>- vyhodnocení kapacitních rezerv, identifikace rizikových oblastí z hlediska množství i kvality vody, návrh prioritních technických a investičních opatření ke zvýšení provozní bezpečnosti vodárenských soustav – tato opatření následně mohou být předmětem konkrétních opatření v dalším plánovacím období.</w:t>
            </w:r>
          </w:p>
          <w:p w:rsidR="00AD3924" w:rsidRDefault="00AD3924" w:rsidP="00AD39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392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Cyklus plánů, ve kterém bylo opatření 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D392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AD392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D208C9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AD392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2031</w:t>
            </w:r>
          </w:p>
        </w:tc>
      </w:tr>
      <w:tr w:rsidR="00AD392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AD3924">
        <w:trPr>
          <w:trHeight w:val="39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:rsidR="00AD3924" w:rsidRDefault="00AD3924" w:rsidP="00AD39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2027 až 2033</w:t>
            </w:r>
          </w:p>
        </w:tc>
      </w:tr>
      <w:tr w:rsidR="00AD3924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D3924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Nezahájeno </w:t>
            </w:r>
          </w:p>
        </w:tc>
      </w:tr>
      <w:tr w:rsidR="00AD3924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:rsidR="00AD3924" w:rsidRDefault="00AD3924" w:rsidP="00AD39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2027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:rsidR="00AD3924" w:rsidRDefault="00AD3924" w:rsidP="00AD39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21843" w:rsidRDefault="00721843">
      <w:r>
        <w:rPr>
          <w:noProof/>
          <w:lang w:eastAsia="cs-CZ"/>
        </w:rPr>
        <w:drawing>
          <wp:anchor distT="0" distB="0" distL="114300" distR="114300" simplePos="0" relativeHeight="251678720" behindDoc="1" locked="0" layoutInCell="1" allowOverlap="1" wp14:anchorId="66DAF4F1" wp14:editId="78F3ABF2">
            <wp:simplePos x="0" y="0"/>
            <wp:positionH relativeFrom="page">
              <wp:posOffset>-83616</wp:posOffset>
            </wp:positionH>
            <wp:positionV relativeFrom="paragraph">
              <wp:posOffset>-1101078</wp:posOffset>
            </wp:positionV>
            <wp:extent cx="7609205" cy="4420870"/>
            <wp:effectExtent l="0" t="0" r="0" b="0"/>
            <wp:wrapNone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1843" w:rsidRDefault="00721843"/>
    <w:p w:rsidR="00721843" w:rsidRDefault="00721843"/>
    <w:p w:rsidR="00721843" w:rsidRDefault="00721843"/>
    <w:p w:rsidR="00721843" w:rsidRDefault="00721843"/>
    <w:p w:rsidR="00721843" w:rsidRDefault="00721843"/>
    <w:p w:rsidR="00721843" w:rsidRDefault="00721843"/>
    <w:p w:rsidR="00721843" w:rsidRDefault="00721843"/>
    <w:p w:rsidR="00721843" w:rsidRDefault="002C3610">
      <w:r w:rsidRPr="002C361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 wp14:anchorId="6D4BF280" wp14:editId="15A3164F">
            <wp:simplePos x="0" y="0"/>
            <wp:positionH relativeFrom="page">
              <wp:posOffset>-84143</wp:posOffset>
            </wp:positionH>
            <wp:positionV relativeFrom="paragraph">
              <wp:posOffset>5371644</wp:posOffset>
            </wp:positionV>
            <wp:extent cx="7609205" cy="4420870"/>
            <wp:effectExtent l="0" t="0" r="0" b="0"/>
            <wp:wrapNone/>
            <wp:docPr id="11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5948"/>
      </w:tblGrid>
      <w:tr w:rsidR="00721843" w:rsidRPr="009309D5" w:rsidTr="00721843">
        <w:trPr>
          <w:trHeight w:val="464"/>
          <w:jc w:val="center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</w:tcPr>
          <w:p w:rsidR="00721843" w:rsidRPr="004C33E3" w:rsidRDefault="00721843" w:rsidP="00721843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bookmarkStart w:id="2" w:name="_Hlk111534419"/>
            <w:bookmarkStart w:id="3" w:name="_Hlk225429266"/>
            <w:r w:rsidRPr="004C33E3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 xml:space="preserve">Seznam VÚ povrchových vod </w:t>
            </w:r>
            <w:r w:rsidRPr="004C33E3">
              <w:rPr>
                <w:rFonts w:ascii="Arial" w:hAnsi="Arial" w:cs="Arial"/>
                <w:b/>
                <w:color w:val="000000"/>
                <w:sz w:val="20"/>
                <w:szCs w:val="20"/>
              </w:rPr>
              <w:t>dílčího povodí Ohře, dolního Labe a ostatních přítoků Labe</w:t>
            </w:r>
          </w:p>
        </w:tc>
      </w:tr>
      <w:tr w:rsidR="00721843" w:rsidRPr="00962FBC" w:rsidTr="00721843">
        <w:trPr>
          <w:trHeight w:val="556"/>
          <w:jc w:val="center"/>
        </w:trPr>
        <w:tc>
          <w:tcPr>
            <w:tcW w:w="3114" w:type="dxa"/>
            <w:shd w:val="clear" w:color="auto" w:fill="FFFFFF" w:themeFill="background1"/>
            <w:vAlign w:val="center"/>
          </w:tcPr>
          <w:p w:rsidR="00721843" w:rsidRDefault="00721843" w:rsidP="007218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21843" w:rsidRPr="004C33E3" w:rsidRDefault="00721843" w:rsidP="007218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3E3">
              <w:rPr>
                <w:rFonts w:ascii="Arial" w:hAnsi="Arial" w:cs="Arial"/>
                <w:b/>
                <w:sz w:val="20"/>
                <w:szCs w:val="20"/>
              </w:rPr>
              <w:t xml:space="preserve">ID </w:t>
            </w: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4C33E3">
              <w:rPr>
                <w:rFonts w:ascii="Arial" w:hAnsi="Arial" w:cs="Arial"/>
                <w:b/>
                <w:sz w:val="20"/>
                <w:szCs w:val="20"/>
              </w:rPr>
              <w:t>odního útvaru</w:t>
            </w:r>
          </w:p>
          <w:p w:rsidR="00721843" w:rsidRPr="004C33E3" w:rsidRDefault="00721843" w:rsidP="0072184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721843" w:rsidRPr="009309D5" w:rsidRDefault="00721843" w:rsidP="0072184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09D5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bookmarkEnd w:id="2"/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OHL_0040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Libský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OHL_0045_J</w:t>
            </w:r>
          </w:p>
        </w:tc>
        <w:tc>
          <w:tcPr>
            <w:tcW w:w="5948" w:type="dxa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Nádrž Stanovice na toku Lomnický potok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OHL_0050</w:t>
            </w:r>
          </w:p>
        </w:tc>
        <w:tc>
          <w:tcPr>
            <w:tcW w:w="5948" w:type="dxa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Ohře/Eger od státní hranice po tok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Reslava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Röslau</w:t>
            </w:r>
            <w:proofErr w:type="spellEnd"/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OHL_0080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Ohře od hráze nádrže Skalka po Slatinný potok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OHL_0090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Slatinný potok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OHL_0100</w:t>
            </w:r>
          </w:p>
        </w:tc>
        <w:tc>
          <w:tcPr>
            <w:tcW w:w="5948" w:type="dxa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Sázek od pramene po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Stodolský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OHL_0110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Stodolský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od pramene po ústí do toku Sázek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OHL_0120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Sázek od soutoku s tokem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Stodolský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OHL_0130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Plesná/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Fleissenbach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státní hranice po tok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Lubinka</w:t>
            </w:r>
            <w:proofErr w:type="spellEnd"/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OHL_0140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Lubinka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pramene po ústí do toku Plesná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OHL_0150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Plesná od toku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Lubinka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OHL_0160</w:t>
            </w:r>
          </w:p>
        </w:tc>
        <w:tc>
          <w:tcPr>
            <w:tcW w:w="5948" w:type="dxa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Odrava/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Wondreb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státní hranice po vzdutí nádrže Jesenice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OHL_0170</w:t>
            </w:r>
          </w:p>
        </w:tc>
        <w:tc>
          <w:tcPr>
            <w:tcW w:w="5948" w:type="dxa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Mohelenský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Mügelbach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státní hranice po soutok s tokem Odrava</w:t>
            </w:r>
          </w:p>
        </w:tc>
      </w:tr>
      <w:tr w:rsidR="002C3610" w:rsidRPr="002C3610" w:rsidTr="00D95B6A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OHL_0185_J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Nádrž Jesenice na toku Odrava</w:t>
            </w:r>
          </w:p>
        </w:tc>
      </w:tr>
      <w:tr w:rsidR="002C3610" w:rsidRPr="002C3610" w:rsidTr="002C3610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OHL_0190</w:t>
            </w:r>
          </w:p>
        </w:tc>
        <w:tc>
          <w:tcPr>
            <w:tcW w:w="5948" w:type="dxa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Lipoltovský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od pramene po ústí do toku Odrava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OHL_0200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Odrava od hráze nádrže Jesenice po ústí do Ohře</w:t>
            </w:r>
          </w:p>
        </w:tc>
      </w:tr>
      <w:tr w:rsidR="00FC4CBF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FC4CBF" w:rsidRPr="002C3610" w:rsidRDefault="00BF4BEA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OHL_0210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FC4CBF" w:rsidRPr="002C3610" w:rsidRDefault="00BF4BEA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BF4BEA">
              <w:rPr>
                <w:rFonts w:ascii="Arial" w:hAnsi="Arial" w:cs="Arial"/>
                <w:sz w:val="20"/>
                <w:szCs w:val="20"/>
              </w:rPr>
              <w:t>Libocký potok od pramene po vzdutí nádrže Horka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OHL_0225_J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Nádrž Horka na toku Libocký potok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OHL_0230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Libocký potok od hráze nádrže Horka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OHL_0240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Ohře od toku Slatinný potok po tok Velká Libava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OHL_0250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Libava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OHL_0260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Tisová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OHL_0270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Ohře od toku Libava po tok Svatava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OHL_0280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Svatava od státní hranice po tok Rotava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OHL_0290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Rotava od pramene po ústí do toku Svatava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OHL_0300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Svatava od toku Rotava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OHL_0305_J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Jezero Medard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OHL_0310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Lobezský potok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OHL_0320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Čistý potok od pramene po ústí do toku Stoka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OHL_0330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Stoka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OHL_0340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Chodovský potok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OHL_0350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Rolava od pramene po Nejdecký potok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OHL_0360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Nejdecký potok od pramene po ústí do toku Rolava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OHL_0370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Rolava od toku Nejdecký potok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OHL_0380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Ohře od toku Svatava po tok Teplá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OHL_0390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Teplá od pramene po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Pramenský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OHL_0400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Pramenský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od pramene po ústí do toku Teplá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OHL_0410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Otročínský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od pramene po ústí do toku Teplá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OHL_0420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Lomnický potok od pramene po vzdutí nádrže Stanovice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OHL_0430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Dražovský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od pramene po vzdutí nádrže Stanovice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OHL_0450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Lomnický potok od hráze nádrže Stanovice po ústí do toku Teplá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OHL_0460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Teplá od soutoku s tokem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Pramenský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OHL_0470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Vitický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OHL_0480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Lucinský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 od pramene po ústí do Ohře</w:t>
            </w:r>
          </w:p>
        </w:tc>
      </w:tr>
      <w:tr w:rsidR="002C3610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2C3610" w:rsidRPr="002C3610" w:rsidRDefault="002C3610" w:rsidP="002C36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OHL_0490</w:t>
            </w:r>
          </w:p>
        </w:tc>
        <w:tc>
          <w:tcPr>
            <w:tcW w:w="5948" w:type="dxa"/>
            <w:noWrap/>
            <w:vAlign w:val="bottom"/>
            <w:hideMark/>
          </w:tcPr>
          <w:p w:rsidR="002C3610" w:rsidRPr="002C3610" w:rsidRDefault="002C3610" w:rsidP="002C3610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Lomnice od pramene po ústí do Ohře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OHL_0500</w:t>
            </w:r>
          </w:p>
        </w:tc>
        <w:tc>
          <w:tcPr>
            <w:tcW w:w="5948" w:type="dxa"/>
            <w:noWrap/>
            <w:vAlign w:val="bottom"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Ohře od toku Teplá po tok Bystřice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OHL_0510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Bystřice od pramene po Jáchymovský potok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OHL_0520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Jáchymovský potok od pramene po ústí do Bystřice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OHL_0530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Bystřice od toku Jáchymovský potok po ústí do Ohře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OHL_0540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Ohře od Bystřice po Hučivý potok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OHL_0560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Ohře od toku Hučivý potok po vzdutí nádrže Nechranice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OHL_0590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Liboc od pramene po tok Leska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OHL_0600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Leska od pramene po ústí do toku Liboc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OHL_0630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Blšanka od pramene po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Očihovecký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potok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OHL_1270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Polava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Pöhlbach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pramene po státní hranici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OHL_1310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Černá voda/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Jöhstädter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Schwarzwasser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pramene po státní hranici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OHL_1380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Černá od pramene po státní hranici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OHL_1390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Blatenský potok/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Breitenbach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pramene po tok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Cerna</w:t>
            </w:r>
            <w:proofErr w:type="spellEnd"/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OHL_1410</w:t>
            </w:r>
          </w:p>
        </w:tc>
        <w:tc>
          <w:tcPr>
            <w:tcW w:w="5948" w:type="dxa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Bílý Halštrov/Weisse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Elster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pramene po státní hranici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OHL_2075_J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Nádrž Skalka na toku Ohře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OHL_3400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 xml:space="preserve">Bystřina od pramene po 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usti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do Rokytnice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OHL_3500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Rokytnice/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Regnitz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pramene po státní hranici</w:t>
            </w:r>
          </w:p>
        </w:tc>
      </w:tr>
      <w:tr w:rsidR="00C047E1" w:rsidRPr="002C3610" w:rsidTr="00AB16DB">
        <w:trPr>
          <w:trHeight w:val="300"/>
          <w:jc w:val="center"/>
        </w:trPr>
        <w:tc>
          <w:tcPr>
            <w:tcW w:w="3114" w:type="dxa"/>
            <w:shd w:val="clear" w:color="auto" w:fill="FFFFFF" w:themeFill="background1"/>
            <w:noWrap/>
            <w:vAlign w:val="bottom"/>
            <w:hideMark/>
          </w:tcPr>
          <w:p w:rsidR="00C047E1" w:rsidRPr="002C3610" w:rsidRDefault="00C047E1" w:rsidP="00C047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3610">
              <w:rPr>
                <w:rFonts w:ascii="Arial" w:hAnsi="Arial" w:cs="Arial"/>
                <w:sz w:val="20"/>
                <w:szCs w:val="20"/>
              </w:rPr>
              <w:t>OHL_3060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bottom"/>
            <w:hideMark/>
          </w:tcPr>
          <w:p w:rsidR="00C047E1" w:rsidRPr="002C3610" w:rsidRDefault="00C047E1" w:rsidP="00C047E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Reslava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2C3610">
              <w:rPr>
                <w:rFonts w:ascii="Arial" w:hAnsi="Arial" w:cs="Arial"/>
                <w:sz w:val="20"/>
                <w:szCs w:val="20"/>
              </w:rPr>
              <w:t>Röslau</w:t>
            </w:r>
            <w:proofErr w:type="spellEnd"/>
            <w:r w:rsidRPr="002C3610">
              <w:rPr>
                <w:rFonts w:ascii="Arial" w:hAnsi="Arial" w:cs="Arial"/>
                <w:sz w:val="20"/>
                <w:szCs w:val="20"/>
              </w:rPr>
              <w:t xml:space="preserve"> od státní hranice po ústí do Ohře</w:t>
            </w:r>
          </w:p>
        </w:tc>
      </w:tr>
    </w:tbl>
    <w:bookmarkEnd w:id="3"/>
    <w:p w:rsidR="005F7777" w:rsidRPr="002C3610" w:rsidRDefault="002A003D" w:rsidP="002C3610">
      <w:pPr>
        <w:jc w:val="center"/>
        <w:rPr>
          <w:rFonts w:ascii="Arial" w:hAnsi="Arial" w:cs="Arial"/>
          <w:sz w:val="20"/>
          <w:szCs w:val="20"/>
        </w:rPr>
      </w:pPr>
      <w:r w:rsidRPr="002C361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editId="721C601A">
            <wp:simplePos x="0" y="0"/>
            <wp:positionH relativeFrom="page">
              <wp:posOffset>-104632</wp:posOffset>
            </wp:positionH>
            <wp:positionV relativeFrom="paragraph">
              <wp:posOffset>595210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F7777" w:rsidRPr="002C361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F8BD85A" w16cex:dateUtc="2026-01-08T10:36:21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1843" w:rsidRDefault="00721843">
      <w:pPr>
        <w:spacing w:after="0" w:line="240" w:lineRule="auto"/>
      </w:pPr>
      <w:r>
        <w:separator/>
      </w:r>
    </w:p>
  </w:endnote>
  <w:endnote w:type="continuationSeparator" w:id="0">
    <w:p w:rsidR="00721843" w:rsidRDefault="00721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843" w:rsidRDefault="00721843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721843" w:rsidRDefault="00721843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3B6437">
                            <w:rPr>
                              <w:rFonts w:asciiTheme="majorHAnsi" w:eastAsiaTheme="majorEastAsia" w:hAnsiTheme="majorHAnsi" w:cstheme="majorBidi"/>
                              <w:b/>
                              <w:noProof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:rsidR="00721843" w:rsidRDefault="00721843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3B6437">
                      <w:rPr>
                        <w:rFonts w:asciiTheme="majorHAnsi" w:eastAsiaTheme="majorEastAsia" w:hAnsiTheme="majorHAnsi" w:cstheme="majorBidi"/>
                        <w:b/>
                        <w:noProof/>
                        <w:color w:val="000000" w:themeColor="text1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1843" w:rsidRDefault="00721843">
      <w:pPr>
        <w:spacing w:after="0" w:line="240" w:lineRule="auto"/>
      </w:pPr>
      <w:r>
        <w:separator/>
      </w:r>
    </w:p>
  </w:footnote>
  <w:footnote w:type="continuationSeparator" w:id="0">
    <w:p w:rsidR="00721843" w:rsidRDefault="00721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1843" w:rsidRDefault="00721843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  <w:lang w:eastAsia="cs-CZ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3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>Plán dílčího povodí Ohře, dolního Labe a ostatních přítoků Labe 2027 – 2033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multilevel"/>
    <w:tmpl w:val="5FCC7C0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multilevel"/>
    <w:tmpl w:val="36CA2D58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multilevel"/>
    <w:tmpl w:val="0832E8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77"/>
    <w:rsid w:val="000C6BFC"/>
    <w:rsid w:val="00216777"/>
    <w:rsid w:val="00266B51"/>
    <w:rsid w:val="00290933"/>
    <w:rsid w:val="002A003D"/>
    <w:rsid w:val="002C3610"/>
    <w:rsid w:val="003B6437"/>
    <w:rsid w:val="004749D9"/>
    <w:rsid w:val="00481CE3"/>
    <w:rsid w:val="005664C6"/>
    <w:rsid w:val="005826E8"/>
    <w:rsid w:val="005A2C29"/>
    <w:rsid w:val="005F7777"/>
    <w:rsid w:val="00721843"/>
    <w:rsid w:val="00762923"/>
    <w:rsid w:val="009C40D8"/>
    <w:rsid w:val="00AD3924"/>
    <w:rsid w:val="00BF4BEA"/>
    <w:rsid w:val="00C02AE3"/>
    <w:rsid w:val="00C047E1"/>
    <w:rsid w:val="00D208C9"/>
    <w:rsid w:val="00D2708E"/>
    <w:rsid w:val="00D2759C"/>
    <w:rsid w:val="00D640E6"/>
    <w:rsid w:val="00E749F5"/>
    <w:rsid w:val="00ED225D"/>
    <w:rsid w:val="00FC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24EA6"/>
  <w15:docId w15:val="{BFA0F2D2-7472-4214-B6E7-8DF332D77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0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00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E93A18-BE49-41B2-AEF4-6DD4F021A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</Pages>
  <Words>970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2026-04-07T08:01:00Z</cp:lastPrinted>
  <dcterms:created xsi:type="dcterms:W3CDTF">2026-03-04T09:03:00Z</dcterms:created>
  <dcterms:modified xsi:type="dcterms:W3CDTF">2026-04-07T10:15:00Z</dcterms:modified>
</cp:coreProperties>
</file>